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6C3D2E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</w:p>
    <w:p w14:paraId="084D6E3C" w14:textId="6EC890D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67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2FAC5821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based on International Baccalaureate Exam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A66E160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International Baccalaureate (IB) Exams.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9488D9F" w14:textId="4246F079" w:rsidR="004E1B90" w:rsidRDefault="004E1B90" w:rsidP="004E1B90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The College will follow the current statewide guidelines for the awarding of credit. </w:t>
      </w:r>
      <w:r w:rsidR="00DE02BD">
        <w:rPr>
          <w:rFonts w:ascii="Arial" w:hAnsi="Arial" w:cs="Arial"/>
        </w:rPr>
        <w:t xml:space="preserve">Course equivalency will be determined by the department.  </w:t>
      </w:r>
    </w:p>
    <w:p w14:paraId="3F6DB154" w14:textId="2EDBAE0B" w:rsidR="004E1B90" w:rsidRDefault="004E1B90" w:rsidP="004E1B90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(NOTE:  See </w:t>
      </w:r>
      <w:r w:rsidR="009E5A1D">
        <w:rPr>
          <w:rFonts w:ascii="Arial" w:hAnsi="Arial" w:cs="Arial"/>
          <w:sz w:val="16"/>
          <w:szCs w:val="16"/>
        </w:rPr>
        <w:t>ISP 372A</w:t>
      </w:r>
      <w:r>
        <w:rPr>
          <w:rFonts w:ascii="Arial" w:hAnsi="Arial" w:cs="Arial"/>
          <w:sz w:val="16"/>
          <w:szCs w:val="16"/>
        </w:rPr>
        <w:t xml:space="preserve"> International Baccalaureate Credit Table</w:t>
      </w:r>
      <w:r w:rsidR="00347771">
        <w:rPr>
          <w:rFonts w:ascii="Arial" w:hAnsi="Arial" w:cs="Arial"/>
          <w:sz w:val="16"/>
          <w:szCs w:val="16"/>
        </w:rPr>
        <w:t xml:space="preserve"> and ISP 372P International Baccalaureate Procedure</w:t>
      </w:r>
      <w:r>
        <w:rPr>
          <w:rFonts w:ascii="Arial" w:hAnsi="Arial" w:cs="Arial"/>
          <w:sz w:val="16"/>
          <w:szCs w:val="16"/>
        </w:rPr>
        <w:t xml:space="preserve">) 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16"/>
        <w:gridCol w:w="3141"/>
      </w:tblGrid>
      <w:tr w:rsidR="00DD691C" w:rsidRPr="007D1FDC" w14:paraId="74EF2FD6" w14:textId="77777777" w:rsidTr="00BB1A9D">
        <w:trPr>
          <w:jc w:val="center"/>
        </w:trPr>
        <w:tc>
          <w:tcPr>
            <w:tcW w:w="3293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6" w:type="dxa"/>
          </w:tcPr>
          <w:p w14:paraId="2D67F44B" w14:textId="26C3196F" w:rsidR="00DD691C" w:rsidRPr="007D1FDC" w:rsidRDefault="00BB1A9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Updated/Reviewed</w:t>
            </w:r>
          </w:p>
        </w:tc>
        <w:tc>
          <w:tcPr>
            <w:tcW w:w="3141" w:type="dxa"/>
            <w:vAlign w:val="center"/>
          </w:tcPr>
          <w:p w14:paraId="0813A6B5" w14:textId="71D82C54" w:rsidR="00DD691C" w:rsidRPr="007D1FDC" w:rsidRDefault="00BB1A9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8, 2019</w:t>
            </w:r>
          </w:p>
        </w:tc>
      </w:tr>
      <w:tr w:rsidR="00BB1A9D" w:rsidRPr="007D1FDC" w14:paraId="51438DC3" w14:textId="77777777" w:rsidTr="00BB1A9D">
        <w:trPr>
          <w:jc w:val="center"/>
        </w:trPr>
        <w:tc>
          <w:tcPr>
            <w:tcW w:w="3293" w:type="dxa"/>
            <w:vAlign w:val="center"/>
          </w:tcPr>
          <w:p w14:paraId="2AEF0D71" w14:textId="135ABBB9" w:rsidR="00BB1A9D" w:rsidRPr="007D1FDC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</w:tcPr>
          <w:p w14:paraId="2FE3814B" w14:textId="1AE076BC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45E3DA89" w14:textId="67890ECE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1, 2019</w:t>
            </w:r>
          </w:p>
        </w:tc>
      </w:tr>
      <w:tr w:rsidR="00BB1A9D" w:rsidRPr="007D1FDC" w14:paraId="108BC447" w14:textId="77777777" w:rsidTr="00BB1A9D">
        <w:trPr>
          <w:jc w:val="center"/>
        </w:trPr>
        <w:tc>
          <w:tcPr>
            <w:tcW w:w="3293" w:type="dxa"/>
            <w:vAlign w:val="center"/>
          </w:tcPr>
          <w:p w14:paraId="67F33830" w14:textId="10E543A4" w:rsidR="00BB1A9D" w:rsidRPr="007D1FDC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6" w:type="dxa"/>
          </w:tcPr>
          <w:p w14:paraId="78BF690B" w14:textId="4660B296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1" w:type="dxa"/>
            <w:vAlign w:val="center"/>
          </w:tcPr>
          <w:p w14:paraId="622DC281" w14:textId="06AFED54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BB1A9D">
        <w:trPr>
          <w:jc w:val="center"/>
        </w:trPr>
        <w:tc>
          <w:tcPr>
            <w:tcW w:w="3293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20E80BC8" w14:textId="0F764C72" w:rsidR="00DD691C" w:rsidRPr="007D1FDC" w:rsidRDefault="004E1B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05171"/>
    <w:rsid w:val="00164FE7"/>
    <w:rsid w:val="0016594A"/>
    <w:rsid w:val="001766B3"/>
    <w:rsid w:val="00184F1C"/>
    <w:rsid w:val="002269A4"/>
    <w:rsid w:val="002E3290"/>
    <w:rsid w:val="00323D21"/>
    <w:rsid w:val="00337DAD"/>
    <w:rsid w:val="00347771"/>
    <w:rsid w:val="00353B5A"/>
    <w:rsid w:val="00370C77"/>
    <w:rsid w:val="00381156"/>
    <w:rsid w:val="003F0387"/>
    <w:rsid w:val="00462638"/>
    <w:rsid w:val="004C1601"/>
    <w:rsid w:val="004C7705"/>
    <w:rsid w:val="004E1B90"/>
    <w:rsid w:val="006D78CC"/>
    <w:rsid w:val="007D1FDC"/>
    <w:rsid w:val="008F7509"/>
    <w:rsid w:val="009116DD"/>
    <w:rsid w:val="00936FD1"/>
    <w:rsid w:val="00995C20"/>
    <w:rsid w:val="009E3649"/>
    <w:rsid w:val="009E5A1D"/>
    <w:rsid w:val="009F2B1D"/>
    <w:rsid w:val="00AC7462"/>
    <w:rsid w:val="00BB1A9D"/>
    <w:rsid w:val="00C04E94"/>
    <w:rsid w:val="00D27D44"/>
    <w:rsid w:val="00DD691C"/>
    <w:rsid w:val="00DE02BD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AD216F64-8232-4B87-A966-F519135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4</cp:revision>
  <cp:lastPrinted>2015-10-02T15:50:00Z</cp:lastPrinted>
  <dcterms:created xsi:type="dcterms:W3CDTF">2018-10-30T20:24:00Z</dcterms:created>
  <dcterms:modified xsi:type="dcterms:W3CDTF">2019-02-13T18:59:00Z</dcterms:modified>
</cp:coreProperties>
</file>